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2473960" cy="1371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18545" y="3103725"/>
                          <a:ext cx="245491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Общество с ограниченной ответственностью «Три Точки»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117186, Москва г., Нагорная ул., дом 3А, этаж 5, офис I, комната 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тел: 8 (800) 250-55-27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e-mail: info@ttri.ru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2473960" cy="13716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396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88900</wp:posOffset>
                </wp:positionV>
                <wp:extent cx="2473960" cy="13716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18545" y="3103725"/>
                          <a:ext cx="245491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ИНН 7729770064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КПП 772701001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Филиал «Корпоративный»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ПАО «Совкомбанк»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р/с: 40702810012010910438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к/с: 30101810445250000360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БИК 044525360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88900</wp:posOffset>
                </wp:positionV>
                <wp:extent cx="2473960" cy="13716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396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b w:val="1"/>
        </w:rPr>
      </w:pP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2428078" cy="576969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078" cy="5769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24" w:firstLine="707.000000000000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24" w:firstLine="707.000000000000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124" w:firstLine="707.0000000000002"/>
        <w:jc w:val="center"/>
        <w:rPr>
          <w:rFonts w:ascii="Bookman Old Style" w:cs="Bookman Old Style" w:eastAsia="Bookman Old Style" w:hAnsi="Bookman Old Style"/>
          <w:b w:val="1"/>
          <w:color w:val="2949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42" w:firstLine="142"/>
        <w:jc w:val="center"/>
        <w:rPr>
          <w:rFonts w:ascii="Bookman Old Style" w:cs="Bookman Old Style" w:eastAsia="Bookman Old Style" w:hAnsi="Bookman Old Style"/>
          <w:b w:val="1"/>
          <w:color w:val="1c4587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1c4587"/>
          <w:rtl w:val="0"/>
        </w:rPr>
        <w:t xml:space="preserve">ТРИ ТОЧКИ</w:t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b w:val="1"/>
          <w:color w:val="1c4587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1c4587"/>
          <w:rtl w:val="0"/>
        </w:rPr>
        <w:t xml:space="preserve">GPS/ГЛОНАСС МОНИТОРИНГ ТРАНСПОРТА</w:t>
      </w:r>
    </w:p>
    <w:p w:rsidR="00000000" w:rsidDel="00000000" w:rsidP="00000000" w:rsidRDefault="00000000" w:rsidRPr="00000000" w14:paraId="0000000B">
      <w:pPr>
        <w:jc w:val="center"/>
        <w:rPr>
          <w:b w:val="1"/>
          <w:color w:val="2949b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144796</wp:posOffset>
                </wp:positionV>
                <wp:extent cx="6562725" cy="50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7338" y="3780000"/>
                          <a:ext cx="6537325" cy="0"/>
                        </a:xfrm>
                        <a:prstGeom prst="straightConnector1">
                          <a:avLst/>
                        </a:prstGeom>
                        <a:noFill/>
                        <a:ln cap="rnd" cmpd="sng" w="25400">
                          <a:solidFill>
                            <a:srgbClr val="1F497D"/>
                          </a:solidFill>
                          <a:prstDash val="dot"/>
                          <a:round/>
                          <a:headEnd len="med" w="med" type="diamond"/>
                          <a:tailEnd len="med" w="med" type="diamond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144796</wp:posOffset>
                </wp:positionV>
                <wp:extent cx="6562725" cy="50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725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поставку и обслуживание</w:t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Системы спутникового мониторинга автотранспорта 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№ МБ/___</w:t>
      </w:r>
    </w:p>
    <w:p w:rsidR="00000000" w:rsidDel="00000000" w:rsidP="00000000" w:rsidRDefault="00000000" w:rsidRPr="00000000" w14:paraId="00000012">
      <w:pPr>
        <w:ind w:firstLine="85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г. Москва</w:t>
        <w:tab/>
        <w:tab/>
        <w:tab/>
        <w:tab/>
        <w:tab/>
        <w:tab/>
        <w:t xml:space="preserve">                                   «__»________ 202__ года</w:t>
      </w:r>
    </w:p>
    <w:p w:rsidR="00000000" w:rsidDel="00000000" w:rsidP="00000000" w:rsidRDefault="00000000" w:rsidRPr="00000000" w14:paraId="00000014">
      <w:pPr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tabs>
          <w:tab w:val="left" w:leader="none" w:pos="709"/>
        </w:tabs>
        <w:ind w:firstLine="851"/>
        <w:jc w:val="both"/>
        <w:rPr/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«Три Точки»</w:t>
      </w:r>
      <w:r w:rsidDel="00000000" w:rsidR="00000000" w:rsidRPr="00000000">
        <w:rPr>
          <w:rtl w:val="0"/>
        </w:rPr>
        <w:t xml:space="preserve">, ИНН/КПП 7729770064/772701001, именуемое в дальнейшем </w:t>
      </w:r>
      <w:r w:rsidDel="00000000" w:rsidR="00000000" w:rsidRPr="00000000">
        <w:rPr>
          <w:b w:val="1"/>
          <w:rtl w:val="0"/>
        </w:rPr>
        <w:t xml:space="preserve">«Исполнитель</w:t>
      </w:r>
      <w:r w:rsidDel="00000000" w:rsidR="00000000" w:rsidRPr="00000000">
        <w:rPr>
          <w:rtl w:val="0"/>
        </w:rPr>
        <w:t xml:space="preserve">», в лице Генерального директора Жукова Антона Леонидовича, действующего на основании Устава, с одной стороны, и </w:t>
      </w:r>
    </w:p>
    <w:p w:rsidR="00000000" w:rsidDel="00000000" w:rsidP="00000000" w:rsidRDefault="00000000" w:rsidRPr="00000000" w14:paraId="00000016">
      <w:pPr>
        <w:shd w:fill="ffffff" w:val="clear"/>
        <w:tabs>
          <w:tab w:val="left" w:leader="none" w:pos="709"/>
        </w:tabs>
        <w:ind w:firstLine="851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____________________________________________ «____________________________»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ИНН/КПП </w:t>
      </w:r>
      <w:r w:rsidDel="00000000" w:rsidR="00000000" w:rsidRPr="00000000">
        <w:rPr>
          <w:color w:val="000000"/>
          <w:rtl w:val="0"/>
        </w:rPr>
        <w:t xml:space="preserve">_____________/_______________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именуемое в дальнейшем </w:t>
      </w:r>
      <w:r w:rsidDel="00000000" w:rsidR="00000000" w:rsidRPr="00000000">
        <w:rPr>
          <w:b w:val="1"/>
          <w:color w:val="000000"/>
          <w:rtl w:val="0"/>
        </w:rPr>
        <w:t xml:space="preserve">«Заказчик»</w:t>
      </w:r>
      <w:r w:rsidDel="00000000" w:rsidR="00000000" w:rsidRPr="00000000">
        <w:rPr>
          <w:color w:val="000000"/>
          <w:rtl w:val="0"/>
        </w:rPr>
        <w:t xml:space="preserve"> в лице _________________________________________________________________________________ с другой стороны, в дальнейшем по договору именуемые «Стороны», заключили настоящий Договор о нижеследующем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7">
      <w:pPr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ПРЕДМЕТ ДОГОВОРА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Исполнитель по настоящему Договору обязуется:</w:t>
      </w:r>
    </w:p>
    <w:p w:rsidR="00000000" w:rsidDel="00000000" w:rsidP="00000000" w:rsidRDefault="00000000" w:rsidRPr="00000000" w14:paraId="0000001B">
      <w:pPr>
        <w:widowControl w:val="0"/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- поставить (т.е. передать в собственность Заказчика) Оборудование;</w:t>
      </w:r>
    </w:p>
    <w:p w:rsidR="00000000" w:rsidDel="00000000" w:rsidP="00000000" w:rsidRDefault="00000000" w:rsidRPr="00000000" w14:paraId="0000001C">
      <w:pPr>
        <w:widowControl w:val="0"/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- выполнить комплекс работ и услуг, связанных с вводом в эксплуатацию Системы Спутниковой Навигации ГЛОНАСС/GPS;</w:t>
      </w:r>
    </w:p>
    <w:p w:rsidR="00000000" w:rsidDel="00000000" w:rsidP="00000000" w:rsidRDefault="00000000" w:rsidRPr="00000000" w14:paraId="0000001D">
      <w:pPr>
        <w:widowControl w:val="0"/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- предоставить доступ к серверу Исполнителя.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Заказчик обязуется:</w:t>
      </w:r>
    </w:p>
    <w:p w:rsidR="00000000" w:rsidDel="00000000" w:rsidP="00000000" w:rsidRDefault="00000000" w:rsidRPr="00000000" w14:paraId="0000001F">
      <w:pPr>
        <w:widowControl w:val="0"/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- оплачивать доступ к серверу Исполнителя;</w:t>
      </w:r>
    </w:p>
    <w:p w:rsidR="00000000" w:rsidDel="00000000" w:rsidP="00000000" w:rsidRDefault="00000000" w:rsidRPr="00000000" w14:paraId="00000020">
      <w:pPr>
        <w:widowControl w:val="0"/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- принять и оплатить все выполненные работы и оказанные услуги в соответствии с условиями настоящего Договора.  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Система Спутниковой Навигации ГЛОНАСС/GPS транспортных средств после ввода в эксплуатацию Исполнителем должна определять, записывать и сохранять сведения, в зависимости от функционала устанавливаемого Оборудования, о следующих параметрах транспортного средства: 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4"/>
        </w:numPr>
        <w:tabs>
          <w:tab w:val="left" w:leader="none" w:pos="567"/>
          <w:tab w:val="left" w:leader="none" w:pos="1276"/>
        </w:tabs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местонахождение с указанием соответствующего времени;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4"/>
        </w:numPr>
        <w:tabs>
          <w:tab w:val="left" w:leader="none" w:pos="567"/>
          <w:tab w:val="left" w:leader="none" w:pos="720"/>
          <w:tab w:val="left" w:leader="none" w:pos="1276"/>
        </w:tabs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скорость транспортного средства;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tabs>
          <w:tab w:val="left" w:leader="none" w:pos="567"/>
          <w:tab w:val="left" w:leader="none" w:pos="720"/>
          <w:tab w:val="left" w:leader="none" w:pos="1276"/>
        </w:tabs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пробег транспортного средства в километрах;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tabs>
          <w:tab w:val="left" w:leader="none" w:pos="567"/>
          <w:tab w:val="left" w:leader="none" w:pos="720"/>
          <w:tab w:val="left" w:leader="none" w:pos="1276"/>
        </w:tabs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учёт и контроль расхода топлива транспортного средства;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tabs>
          <w:tab w:val="left" w:leader="none" w:pos="567"/>
          <w:tab w:val="left" w:leader="none" w:pos="720"/>
          <w:tab w:val="left" w:leader="none" w:pos="1276"/>
        </w:tabs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наработка транспортного средства в моточасах;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4"/>
        </w:numPr>
        <w:tabs>
          <w:tab w:val="left" w:leader="none" w:pos="567"/>
          <w:tab w:val="left" w:leader="none" w:pos="720"/>
          <w:tab w:val="left" w:leader="none" w:pos="1276"/>
        </w:tabs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маршрут движения транспортного средства в реальном времени;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4"/>
        </w:numPr>
        <w:tabs>
          <w:tab w:val="left" w:leader="none" w:pos="567"/>
          <w:tab w:val="left" w:leader="none" w:pos="720"/>
          <w:tab w:val="left" w:leader="none" w:pos="1276"/>
        </w:tabs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наблюдение на карте места включения дополнительного оборудования (насос, кузов, бурильная установка и т.п.).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720"/>
        </w:tabs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Количество и характеристики предоставляемых услуг могут отличаться в зависимости от используемого клиентского Оборудования.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Доступ Заказчика к серверу Исполнителя осуществляется через сеть Интернет.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База данных координат местонахождения транспортного средства Заказчика формируется из данных, переданных Оборудованием, установленным на транспортном средстве Заказчика путем использования услуги GPRS-оператора мобильной связи (МТС или др.).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tabs>
          <w:tab w:val="left" w:leader="none" w:pos="567"/>
        </w:tabs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Исполнитель осуществляет техническую поддержку Заказчика на всем протяжении действия настоящего Договора.</w:t>
      </w:r>
    </w:p>
    <w:p w:rsidR="00000000" w:rsidDel="00000000" w:rsidP="00000000" w:rsidRDefault="00000000" w:rsidRPr="00000000" w14:paraId="0000002D">
      <w:pPr>
        <w:tabs>
          <w:tab w:val="left" w:leader="none" w:pos="567"/>
        </w:tabs>
        <w:ind w:left="360"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2F">
      <w:pPr>
        <w:ind w:left="993" w:firstLine="850.000000000000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2" w:firstLine="567"/>
        <w:jc w:val="both"/>
        <w:rPr/>
      </w:pPr>
      <w:r w:rsidDel="00000000" w:rsidR="00000000" w:rsidRPr="00000000">
        <w:rPr>
          <w:b w:val="1"/>
          <w:rtl w:val="0"/>
        </w:rPr>
        <w:t xml:space="preserve">Исполнитель обязуется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1">
      <w:pPr>
        <w:numPr>
          <w:ilvl w:val="2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Выполнить комплекс работ и услуг, связанных с вводом в эксплуатацию  Системы Спутниковой Навигации ГЛОНАСС/GPS, не позднее 10 (десяти) рабочих дней с даты поступления денежных средств на расчетный счет Исполнителя согласно п.п.3.2 настоящего Договора, а именно: выполнить работы по установке Оборудования в соответствии с Приложением №1 к настоящему Договору, для организации мониторинга (с использованием Системы Спутниковой Навигации ГЛОНАСС/GPS) на транспортных средствах Заказчика, подключению и настройке обмена данными с сервером Исполнителя при условии предоставления Заказчиком транспортных средств в пределах Московской области. Фактом выполнения комплекса работ и услуг является подписание Сторонами Акта выполненных работ (Акта приема-передачи услуг) и подписи товарных накладных (УПД).</w:t>
      </w:r>
    </w:p>
    <w:p w:rsidR="00000000" w:rsidDel="00000000" w:rsidP="00000000" w:rsidRDefault="00000000" w:rsidRPr="00000000" w14:paraId="00000032">
      <w:pPr>
        <w:numPr>
          <w:ilvl w:val="2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Предоставить доступ к базе данных координат местоположения транспортного средства Заказчика, находящейся на сервере Исполнителя, не позднее 3 (трех) рабочих дней с даты поступления денежных средств на расчетный счет Исполнителя согласно п.п.3.3 настоящего Договора, а именно предоставить Заказчику логин и пароль для входа в личный кабинет по адресу http://srv.zudik.ru/</w:t>
      </w:r>
    </w:p>
    <w:p w:rsidR="00000000" w:rsidDel="00000000" w:rsidP="00000000" w:rsidRDefault="00000000" w:rsidRPr="00000000" w14:paraId="00000033">
      <w:pPr>
        <w:numPr>
          <w:ilvl w:val="2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Предоставлять услуги 24 часа, 7 дней в неделю, за исключением профилактических и ремонтных работ, а также обеспечивать консультационное сопровождение по рабочим дням с 9:00 до 19:00 по телефону 8(800) 250-55-27, </w:t>
      </w:r>
      <w:r w:rsidDel="00000000" w:rsidR="00000000" w:rsidRPr="00000000">
        <w:rPr>
          <w:b w:val="1"/>
          <w:i w:val="1"/>
          <w:rtl w:val="0"/>
        </w:rPr>
        <w:t xml:space="preserve">при возникновении экстренного случая (угон транспорта, угроза жизни) обращаться по телефону горячей линии 8-499-408-25-89.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Информировать Заказчика об изменениях и дополнениях оказываемых услуг.</w:t>
      </w:r>
    </w:p>
    <w:p w:rsidR="00000000" w:rsidDel="00000000" w:rsidP="00000000" w:rsidRDefault="00000000" w:rsidRPr="00000000" w14:paraId="00000035">
      <w:pPr>
        <w:numPr>
          <w:ilvl w:val="2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Сохранять конфиденциальность получаемой на сервер информации и не передавать ее третьим лицам (без письменного согласия Заказчика), за исключением правоохранительных органов по их письменному запросу.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ind w:left="142" w:firstLine="567"/>
        <w:jc w:val="both"/>
        <w:rPr/>
      </w:pPr>
      <w:r w:rsidDel="00000000" w:rsidR="00000000" w:rsidRPr="00000000">
        <w:rPr>
          <w:b w:val="1"/>
          <w:rtl w:val="0"/>
        </w:rPr>
        <w:t xml:space="preserve">Исполнитель имеет право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7">
      <w:pPr>
        <w:numPr>
          <w:ilvl w:val="2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Блокировать доступ Заказчика на сервер Исполнителя в случае несвоевременной оплаты доступа к серверу, в соответствии с п.3.3 настоящего Договора. При этом повторное подключение к серверу осуществляется после полного погашения задолженности перед Исполнителем, а также оплаты услуги разблокировки доступа.</w:t>
      </w:r>
    </w:p>
    <w:p w:rsidR="00000000" w:rsidDel="00000000" w:rsidP="00000000" w:rsidRDefault="00000000" w:rsidRPr="00000000" w14:paraId="00000038">
      <w:pPr>
        <w:numPr>
          <w:ilvl w:val="2"/>
          <w:numId w:val="5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Производить пересмотр условий и/или размера оплаты абонентских услуг, указанных в п.3.1 настоящего Договора, но не чаще 1 раза в полгода и не более чем на 10% (десять процентов) от предыдущей стоимости абонентской платы. О предстоящих изменениях Исполнитель обязан письменно уведомить Заказчика за 30 (тридцать) дней до вступления в силу таких изменений. Новая цена и/или новые условия вступают в силу после подписания обеими Сторонами дополнительного соглашения с указанием даты, с которой новые цены/условия вступают в силу.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2" w:firstLine="567"/>
        <w:jc w:val="both"/>
        <w:rPr/>
      </w:pPr>
      <w:r w:rsidDel="00000000" w:rsidR="00000000" w:rsidRPr="00000000">
        <w:rPr>
          <w:b w:val="1"/>
          <w:rtl w:val="0"/>
        </w:rPr>
        <w:t xml:space="preserve">Заказчик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Оплатить Оборудование, работы и услуги в сроки и порядке, установленные настоящим Договором.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Использовать установленное Оборудование по назначению, в соответствии с правилами эксплуатации.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Немедленно извещать Исполнителя обо всех замеченных неисправностях в работе Оборудования, при этом не предпринимать никаких действий с Оборудованием без указания на то Исполнителем.</w:t>
      </w:r>
    </w:p>
    <w:p w:rsidR="00000000" w:rsidDel="00000000" w:rsidP="00000000" w:rsidRDefault="00000000" w:rsidRPr="00000000" w14:paraId="0000003D">
      <w:pPr>
        <w:numPr>
          <w:ilvl w:val="2"/>
          <w:numId w:val="3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Не разглашать третьим лицам информацию о настоящем Договоре и об установленном Оборудовании.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Обеспечить свободный доступ представителям Исполнителя к установленному Оборудованию для его сервисного обслуживания.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Не передавать права и обязанности по настоящему Договору третьим лицам без письменного уведомления и согласия Исполнителя.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Обеспечивать наличие транспортных средств в согласованные время и место для проведения установки. В случае задержки предоставления транспортных средств более чем на 1 час, Заказчик оплачивает неустойку в размере 500 (пятьсот) рублей за каждый последующий час ожидания.</w:t>
      </w:r>
    </w:p>
    <w:p w:rsidR="00000000" w:rsidDel="00000000" w:rsidP="00000000" w:rsidRDefault="00000000" w:rsidRPr="00000000" w14:paraId="00000041">
      <w:pPr>
        <w:numPr>
          <w:ilvl w:val="2"/>
          <w:numId w:val="3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Обеспечивать условия для проведения работ по установке: теплый бокс, освещение, доступ к электропитанию 220 В. По согласованию Сторон монтаж возможен вне бокса, если позволяет место и погодные условия (температура воздуха, отсутствие осадков).</w:t>
      </w:r>
    </w:p>
    <w:p w:rsidR="00000000" w:rsidDel="00000000" w:rsidP="00000000" w:rsidRDefault="00000000" w:rsidRPr="00000000" w14:paraId="00000042">
      <w:pPr>
        <w:numPr>
          <w:ilvl w:val="2"/>
          <w:numId w:val="3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Назначить ответственное лицо, уполномоченное присутствовать на месте монтажа, от имени Заказчика принимать работы по установке, в т.ч. подписывать Акт выполненных работ.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2" w:firstLine="567"/>
        <w:jc w:val="both"/>
        <w:rPr/>
      </w:pPr>
      <w:r w:rsidDel="00000000" w:rsidR="00000000" w:rsidRPr="00000000">
        <w:rPr>
          <w:b w:val="1"/>
          <w:rtl w:val="0"/>
        </w:rPr>
        <w:t xml:space="preserve">Заказчик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По согласованию с Исполнителем изменять набор предоставляемых услуг. Вносимые, по желанию Заказчика, изменения оформляются дополнительным соглашением к настоящему договору и считаются действительными при подписании этого соглашения Сторонами.</w:t>
      </w:r>
    </w:p>
    <w:p w:rsidR="00000000" w:rsidDel="00000000" w:rsidP="00000000" w:rsidRDefault="00000000" w:rsidRPr="00000000" w14:paraId="00000045">
      <w:pPr>
        <w:ind w:left="142"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142" w:firstLine="567"/>
        <w:jc w:val="center"/>
        <w:rPr/>
      </w:pPr>
      <w:r w:rsidDel="00000000" w:rsidR="00000000" w:rsidRPr="00000000">
        <w:rPr>
          <w:b w:val="1"/>
          <w:rtl w:val="0"/>
        </w:rPr>
        <w:t xml:space="preserve">ЦЕНА ДОГОВОРА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42"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Стоимость Оборудования, работ по монтажу, абонентских услуг по обеспечению доступа к серверу Исполнителя, информационному и техническому обслуживанию определяется в Спецификации (Приложение №1), которая подписывается Сторонами и является неотъемлемой частью настоящего Договора.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2" w:firstLine="567"/>
        <w:jc w:val="both"/>
        <w:rPr/>
      </w:pPr>
      <w:r w:rsidDel="00000000" w:rsidR="00000000" w:rsidRPr="00000000">
        <w:rPr>
          <w:rtl w:val="0"/>
        </w:rPr>
        <w:t xml:space="preserve">Стоимость Оборудования и услуг (согласно Приложения №1) оплачивается Заказчиком не позднее 5 (пяти) рабочих дней со дня заключения настоящего Договора и на основании счета, выставленного Исполнителем.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Ежемесячные платежи, указанные в Спецификации (Приложение №1), за комплекс информационного и технического обслуживания, а также за доступ к серверу Исполнителя оплачиваются Заказчиком за каждый месяц вперед до 15 (пятнадцатого) числа оплачиваемого месяца, на основании счета, выставленного Исполнителем.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Датой платежа является дата поступления денежных средств на расчетный счет Исполнителя.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 расторжении или прекращении договора неизрасходованная сумма аванса абонентской платы подлежит возврату Заказчику в течение 30 (тридцати) календарных дней после прекращения действия Договора.</w:t>
      </w:r>
    </w:p>
    <w:p w:rsidR="00000000" w:rsidDel="00000000" w:rsidP="00000000" w:rsidRDefault="00000000" w:rsidRPr="00000000" w14:paraId="0000004D">
      <w:pPr>
        <w:ind w:firstLine="851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4E">
      <w:pPr>
        <w:numPr>
          <w:ilvl w:val="0"/>
          <w:numId w:val="2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СЕРВИС И ГАРАНТИЯ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927" w:firstLine="851.000000000000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Гарантийное обслуживание (гарантия) на Оборудование действует с момента его установки на транспортное средство Заказчика и подписания </w:t>
      </w:r>
      <w:r w:rsidDel="00000000" w:rsidR="00000000" w:rsidRPr="00000000">
        <w:rPr>
          <w:rtl w:val="0"/>
        </w:rPr>
        <w:t xml:space="preserve">Акта выполненных работ</w:t>
      </w:r>
      <w:r w:rsidDel="00000000" w:rsidR="00000000" w:rsidRPr="00000000">
        <w:rPr>
          <w:color w:val="000000"/>
          <w:highlight w:val="white"/>
          <w:rtl w:val="0"/>
        </w:rPr>
        <w:t xml:space="preserve"> в течение 3 (трех) лет, при условии выполнения Заказчиком п.п.3.3 настоящего Договора.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color w:val="000000"/>
          <w:rtl w:val="0"/>
        </w:rPr>
        <w:t xml:space="preserve">В случае расторжения (прекращения) договора обслуживания гарантия на Оборудование составляет 1 (один) год с момента его установки на транспортное средство Заказчика и подписания </w:t>
      </w:r>
      <w:r w:rsidDel="00000000" w:rsidR="00000000" w:rsidRPr="00000000">
        <w:rPr>
          <w:rtl w:val="0"/>
        </w:rPr>
        <w:t xml:space="preserve">Акта выполненных работ.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Гарантийное обслуживание осуществляется Исполнителем за свой счет и своими силами.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Исполнитель не несет ответственности за неисправность, ошибки Оборудования, установленного на транспортных средствах Заказчика, возникшие в период блокировки доступа к серверу Исполнителя в связи с неоплатой абонентского обслуживания или снятием с обслуживания по запросу Заказчика. Такие неисправности и ошибки Оборудования Заказчик устраняет за свой счет.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Исполнитель не несет ответственности если сервисной службой будет выявлено что причиной неисправности Оборудования является механическое, электрическое (нестабильность параметров электросети, электростатических разрядов, включая разряд молнии и короткое замыкание) или тепловое воздействие, а так же если повреждение возникло вследствие действий третьих лиц, непреодолимой силы (пожара, природной катастрофы и т.п.), попадания инородных предметов (насекомых, грызунов, бытового мусора и т.п.) и жидкостей.</w:t>
      </w:r>
    </w:p>
    <w:p w:rsidR="00000000" w:rsidDel="00000000" w:rsidP="00000000" w:rsidRDefault="00000000" w:rsidRPr="00000000" w14:paraId="00000055">
      <w:pPr>
        <w:ind w:left="70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ПОРЯДОК ВЫЯВЛЕНИЯ И УСТРАНЕНИЯ НЕПОЛАДОК В РАБОТЕ ОБОРУДОВАНИЯ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firstLine="85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Контроль работоспособности Оборудования возлагается на Заказчика.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 случае обнаружения нарушений в работе Оборудования Заказчик направляет в техническое подразделение Исполнителя заявку на осуществление дистанционной проверки работоспособности Оборудования. Заявка рассматривается в течение 2 (двух) рабочих дней.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 невозможности устранить неполадки в работе Оборудования дистанционными методами служба сервиса и обслуживания клиентов Исполнителя назначает время проведения ремонтных работ, но в срок не позднее 3 (трех) суток с момента подтверждения невозможности дистанционного устранения неисправности.</w:t>
      </w:r>
    </w:p>
    <w:p w:rsidR="00000000" w:rsidDel="00000000" w:rsidP="00000000" w:rsidRDefault="00000000" w:rsidRPr="00000000" w14:paraId="0000005B">
      <w:pPr>
        <w:ind w:left="993" w:firstLine="85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60" w:firstLine="85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 случае нарушения Заказчиком сроков оплаты установленных в главе 3 настоящего Договора, Заказчик по требованию Исполнителя обязан уплатить пени в размере 0,1 % (ноль целых одна десятая процента) в день от суммы просроченного платежа.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 случае нарушения сроков поставки и/или работ, указанных в п.п. 2.1.1, 2.1.2 настоящего Договора Исполнитель по требованию Заказчика обязан оплатить пени в размере 0,1% (ноль целых одна десятая процента) в день от суммы невыполненного обязательства.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 случае задержки Заказчиком исполнения обязательств по оплате услуг по настоящему Договору Заказчик уплачивает 500 рублей за разблокирование доступа к серверу Исполнителя после отключения в результате неуплаты.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Заказчик самостоятельно несет ответственность за правильность производимых им платежей.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Исполнитель не несет ответственности за разглашение Заказчиком личных данных (логин и пароль) к доступу к серверу Исполнителя третьим лицам.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Исполнитель не несет ответственности за угон или кражу транспортных средств Заказчика.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Исполнитель не несет ответственности за отсутствие в базе данных координат транспортного средства Заказчика, а также иной информации при нахождении транспортного средства Заказчика вне зоны обслуживания сотовой сети оператора мобильной связи и/или вне зоны действия системы GPS/Глонасс.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Применение штрафных санкций Сторонами, осуществляется только на основании письменной претензии. Каждая из Сторон оставляет за собой право не применять штрафные санкции к другой Стороне</w:t>
      </w:r>
    </w:p>
    <w:p w:rsidR="00000000" w:rsidDel="00000000" w:rsidP="00000000" w:rsidRDefault="00000000" w:rsidRPr="00000000" w14:paraId="00000066">
      <w:pPr>
        <w:ind w:left="360" w:firstLine="85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" w:firstLine="85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Все споры и разногласия, возникшие в связи с исполнением настоящего Договора, Стороны обязуются решать путем переговоров. Разногласия, по которым Стороны не придут к единому мнению, подлежат рассмотрению в Арбитражном Суде г. Москвы, в порядке, предусмотренном действующим законодательством Российской Федерации.</w:t>
      </w:r>
    </w:p>
    <w:p w:rsidR="00000000" w:rsidDel="00000000" w:rsidP="00000000" w:rsidRDefault="00000000" w:rsidRPr="00000000" w14:paraId="0000006A">
      <w:pPr>
        <w:pageBreakBefore w:val="1"/>
        <w:numPr>
          <w:ilvl w:val="0"/>
          <w:numId w:val="2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60" w:firstLine="85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явилось следствием наступления обстоятельств непреодолимой силы. Под такими обстоятельствами понимаются: стихийные бедствия, военные действия, акты государственных органов нормативного характера, делающие невозможным для Сторон исполнения обязательств по настоящему Договору.</w:t>
      </w:r>
    </w:p>
    <w:p w:rsidR="00000000" w:rsidDel="00000000" w:rsidP="00000000" w:rsidRDefault="00000000" w:rsidRPr="00000000" w14:paraId="0000006D">
      <w:pPr>
        <w:ind w:left="993" w:firstLine="850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СРОКИ ДЕЙСТВИЯ И УСЛОВИЯ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60" w:firstLine="85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Настоящий Договор заключен сроком на 1 (один) год с момента его подписания Сторонами.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Настоящий Договор может быть расторгнут в одностороннем порядке путем предварительного (не менее чем за 30 календарных дней до срока расторжения) письменного уведомления другой Стороны.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Если за 30 календарных дней до истечения срока действия настоящего Договора Стороны не сообщили письменно о его прекращении, то он считается пролонгированным на аналогичный период (1 год). Число таких пролонгаций не ограничено.</w:t>
      </w:r>
    </w:p>
    <w:p w:rsidR="00000000" w:rsidDel="00000000" w:rsidP="00000000" w:rsidRDefault="00000000" w:rsidRPr="00000000" w14:paraId="00000073">
      <w:pPr>
        <w:ind w:left="993" w:firstLine="850.000000000000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ДОПОЛНИТЕЛЬНЫЕ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360" w:firstLine="85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Договор составлен в двух экземплярах по одному для каждой Стороны, оба из которых имеют одинаковую юридическую силу.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Приложение №1 является неотъемлемой частью настоящего Договора и подписывается обеими Сторонами.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Все изменения и дополнения имеют юридическую силу, в случае если они составлены в письменном виде и подписаны Сторонами.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Цены, указанные в Приложении №1, рассчитаны из условия нахождения транспортных средств Заказчика на территории Москвы и/или Московской области. В остальных случаях Заказчиком дополнительно оплачивается проезд представителя Исполнителя из расчета 34 руб./км. Расчет ведется от границы Московской области.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Исполнитель предоставляет свои услуги при условии нахождения транспортных средств Заказчика на территории Российской Федерации.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До обмена оригиналами настоящего Договора юридическую силу имеет Договор, преданный электронными средствами связи (электронная почта, факс).</w:t>
      </w:r>
    </w:p>
    <w:p w:rsidR="00000000" w:rsidDel="00000000" w:rsidP="00000000" w:rsidRDefault="00000000" w:rsidRPr="00000000" w14:paraId="0000007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85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47"/>
        <w:gridCol w:w="4834"/>
        <w:tblGridChange w:id="0">
          <w:tblGrid>
            <w:gridCol w:w="4947"/>
            <w:gridCol w:w="48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Исполнитель: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Заказчик:</w:t>
            </w:r>
          </w:p>
        </w:tc>
      </w:tr>
      <w:tr>
        <w:trPr>
          <w:cantSplit w:val="0"/>
          <w:trHeight w:val="2369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Общество с ограниченной ответственностью «Три Точки»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Юридический адрес: 117186, Москва г., Нагорная ул., дом 3А, этаж 5, офис I, комната 40</w:t>
            </w:r>
          </w:p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ИНН/КПП 7729770064/772701001</w:t>
            </w:r>
          </w:p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Филиал «Корпоративный» </w:t>
            </w:r>
          </w:p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ПАО «Совкомбанк»</w:t>
            </w:r>
          </w:p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БИК   044525360</w:t>
            </w:r>
          </w:p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р/с 40702810012010910438</w:t>
            </w:r>
          </w:p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к/с 30101810445250000360</w:t>
            </w:r>
          </w:p>
          <w:p w:rsidR="00000000" w:rsidDel="00000000" w:rsidP="00000000" w:rsidRDefault="00000000" w:rsidRPr="00000000" w14:paraId="0000008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контакты: 88002505527</w:t>
            </w:r>
          </w:p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 info@ttri.ru</w:t>
            </w:r>
          </w:p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сайт: www.ttri.ru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8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«____________________________________»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color w:val="000000"/>
                <w:shd w:fill="f1f2f3" w:val="clear"/>
              </w:rPr>
            </w:pPr>
            <w:r w:rsidDel="00000000" w:rsidR="00000000" w:rsidRPr="00000000">
              <w:rPr>
                <w:color w:val="000000"/>
                <w:shd w:fill="f1f2f3" w:val="clear"/>
                <w:rtl w:val="0"/>
              </w:rPr>
              <w:t xml:space="preserve">ОГРН </w:t>
            </w:r>
          </w:p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ИНН/КПП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Банк </w:t>
            </w:r>
          </w:p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БИК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235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shd w:fill="f1f2f3" w:val="clear"/>
                <w:rtl w:val="0"/>
              </w:rPr>
              <w:t xml:space="preserve">Р/с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к/с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контакты:</w:t>
            </w:r>
          </w:p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Генеральный директор</w:t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677"/>
          <w:tab w:val="right" w:leader="none" w:pos="9355"/>
        </w:tabs>
        <w:rPr>
          <w:b w:val="1"/>
          <w:color w:val="000000"/>
          <w:sz w:val="18"/>
          <w:szCs w:val="18"/>
        </w:rPr>
        <w:sectPr>
          <w:footerReference r:id="rId10" w:type="default"/>
          <w:pgSz w:h="16838" w:w="11906" w:orient="portrait"/>
          <w:pgMar w:bottom="426" w:top="567" w:left="1276" w:right="849" w:header="426" w:footer="79"/>
          <w:pgNumType w:start="1"/>
        </w:sectPr>
      </w:pPr>
      <w:r w:rsidDel="00000000" w:rsidR="00000000" w:rsidRPr="00000000">
        <w:rPr>
          <w:b w:val="1"/>
          <w:color w:val="000000"/>
          <w:rtl w:val="0"/>
        </w:rPr>
        <w:t xml:space="preserve"> _______________ </w:t>
      </w:r>
      <w:r w:rsidDel="00000000" w:rsidR="00000000" w:rsidRPr="00000000">
        <w:rPr>
          <w:color w:val="000000"/>
          <w:rtl w:val="0"/>
        </w:rPr>
        <w:t xml:space="preserve">/Жуков А.Л./</w:t>
        <w:tab/>
        <w:t xml:space="preserve">                              __________________/____________/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96" w:before="96" w:lineRule="auto"/>
        <w:ind w:left="23" w:firstLine="0"/>
        <w:jc w:val="right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Приложение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20" w:lineRule="auto"/>
        <w:ind w:firstLine="4394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к Договору на поставку и обслуживание Системы спутникового</w:t>
      </w:r>
    </w:p>
    <w:p w:rsidR="00000000" w:rsidDel="00000000" w:rsidP="00000000" w:rsidRDefault="00000000" w:rsidRPr="00000000" w14:paraId="0000009C">
      <w:pPr>
        <w:spacing w:line="220" w:lineRule="auto"/>
        <w:ind w:firstLine="4394"/>
        <w:jc w:val="right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мониторинга автотранспорта </w:t>
      </w:r>
      <w:r w:rsidDel="00000000" w:rsidR="00000000" w:rsidRPr="00000000">
        <w:rPr>
          <w:sz w:val="20"/>
          <w:szCs w:val="20"/>
          <w:rtl w:val="0"/>
        </w:rPr>
        <w:t xml:space="preserve">№ МБ/___ от «__» ________  202__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color w:val="000000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СПЕЦИФИКАЦИЯ №1 от «__» ________ 202__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Стороны</w:t>
      </w:r>
      <w:r w:rsidDel="00000000" w:rsidR="00000000" w:rsidRPr="00000000">
        <w:rPr>
          <w:rtl w:val="0"/>
        </w:rPr>
        <w:t xml:space="preserve"> определили, что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передает в собственность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Оборудование и выполняет/оказывает следующие работы/услуги:</w:t>
      </w:r>
    </w:p>
    <w:tbl>
      <w:tblPr>
        <w:tblStyle w:val="Table2"/>
        <w:tblW w:w="1443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"/>
        <w:gridCol w:w="7"/>
        <w:gridCol w:w="8699"/>
        <w:gridCol w:w="1214"/>
        <w:gridCol w:w="6"/>
        <w:gridCol w:w="1837"/>
        <w:gridCol w:w="23"/>
        <w:gridCol w:w="6"/>
        <w:gridCol w:w="1659"/>
        <w:gridCol w:w="6"/>
        <w:tblGridChange w:id="0">
          <w:tblGrid>
            <w:gridCol w:w="981"/>
            <w:gridCol w:w="7"/>
            <w:gridCol w:w="8699"/>
            <w:gridCol w:w="1214"/>
            <w:gridCol w:w="6"/>
            <w:gridCol w:w="1837"/>
            <w:gridCol w:w="23"/>
            <w:gridCol w:w="6"/>
            <w:gridCol w:w="1659"/>
            <w:gridCol w:w="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1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2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4">
            <w:pPr>
              <w:spacing w:after="20" w:before="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A5">
            <w:pPr>
              <w:spacing w:after="20" w:before="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ТС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6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Цена, руб. с учетом НДС 20%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8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Сумма, руб. с учетом НДС 20%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C">
            <w:pPr>
              <w:spacing w:after="20" w:before="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Оборудование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20" w:before="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Устройство мониторинга «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Zudo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»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5300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5300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20" w:before="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Датчик уровня топлива «Эталон»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5500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5500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C7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C8">
            <w:pPr>
              <w:spacing w:after="20" w:before="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Услуги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20" w:before="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Монтаж устройства мониторинга «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Zudo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»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after="20" w:before="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1700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after="20" w:before="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Монтаж датчика уровня топлива «Эталон»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after="20" w:before="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Тарировка топливного бака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1700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20" w:before="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1700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8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20" w:before="20" w:lineRule="auto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20" w:before="2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16700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F6">
            <w:pPr>
              <w:spacing w:after="20" w:before="2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F8">
            <w:pPr>
              <w:spacing w:after="20" w:before="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Комплекс информационных и технологических услуг (абонентских услуг)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в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1">
            <w:pPr>
              <w:spacing w:after="20" w:before="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Ежемесячное абонентское обслуживание (комплекс диспетчерских, информационных, технологических услуг) и доступ к серверу Исполнителя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3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5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7">
            <w:pPr>
              <w:spacing w:after="20" w:before="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500</w:t>
            </w:r>
          </w:p>
        </w:tc>
      </w:tr>
    </w:tbl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96" w:before="96" w:line="192" w:lineRule="auto"/>
        <w:rPr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2812"/>
        <w:gridCol w:w="2018"/>
        <w:gridCol w:w="2705"/>
        <w:gridCol w:w="6266"/>
        <w:tblGridChange w:id="0">
          <w:tblGrid>
            <w:gridCol w:w="650"/>
            <w:gridCol w:w="2812"/>
            <w:gridCol w:w="2018"/>
            <w:gridCol w:w="2705"/>
            <w:gridCol w:w="6266"/>
          </w:tblGrid>
        </w:tblGridChange>
      </w:tblGrid>
      <w:tr>
        <w:trPr>
          <w:cantSplit w:val="0"/>
          <w:trHeight w:val="788" w:hRule="atLeast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№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п/н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Марка/Модель 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Государственный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номер 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Дата и время предоставления техники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Примечания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6" w:line="192" w:lineRule="auto"/>
        <w:ind w:left="2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Работы по вводу в эксплуатацию системы спутникового мониторинга проводятся на следующих транспортных средствах Заказчика: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92" w:lineRule="auto"/>
        <w:ind w:left="24" w:firstLine="0"/>
        <w:jc w:val="right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92" w:lineRule="auto"/>
        <w:ind w:left="24" w:firstLine="0"/>
        <w:jc w:val="right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92" w:lineRule="auto"/>
        <w:ind w:left="24" w:firstLine="0"/>
        <w:jc w:val="right"/>
        <w:rPr>
          <w:b w:val="1"/>
          <w:color w:val="000000"/>
          <w:sz w:val="16"/>
          <w:szCs w:val="16"/>
        </w:rPr>
        <w:sectPr>
          <w:type w:val="nextPage"/>
          <w:pgSz w:h="11906" w:w="16838" w:orient="landscape"/>
          <w:pgMar w:bottom="0" w:top="142" w:left="1134" w:right="1134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80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5423"/>
        <w:gridCol w:w="783"/>
        <w:gridCol w:w="1690"/>
        <w:gridCol w:w="144"/>
        <w:tblGridChange w:id="0">
          <w:tblGrid>
            <w:gridCol w:w="15423"/>
            <w:gridCol w:w="783"/>
            <w:gridCol w:w="1690"/>
            <w:gridCol w:w="144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677"/>
                <w:tab w:val="right" w:leader="none" w:pos="9355"/>
              </w:tabs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677"/>
                <w:tab w:val="right" w:leader="none" w:pos="9355"/>
              </w:tabs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ООО «Три Точки»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677"/>
                <w:tab w:val="right" w:leader="none" w:pos="9355"/>
              </w:tabs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Генеральный директор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677"/>
                <w:tab w:val="right" w:leader="none" w:pos="9355"/>
              </w:tabs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677"/>
                <w:tab w:val="right" w:leader="none" w:pos="9355"/>
              </w:tabs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_______________________/Жуков А.Л./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677"/>
                <w:tab w:val="right" w:leader="none" w:pos="9355"/>
              </w:tabs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              М.П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677"/>
                <w:tab w:val="right" w:leader="none" w:pos="9355"/>
              </w:tabs>
              <w:ind w:left="-10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677"/>
                <w:tab w:val="right" w:leader="none" w:pos="9355"/>
              </w:tabs>
              <w:ind w:left="-10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ООО «Три Точки»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677"/>
                <w:tab w:val="right" w:leader="none" w:pos="9355"/>
              </w:tabs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520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</w:tblBorders>
              <w:tblLayout w:type="fixed"/>
              <w:tblLook w:val="0000"/>
            </w:tblPr>
            <w:tblGrid>
              <w:gridCol w:w="5821"/>
              <w:gridCol w:w="4918"/>
              <w:gridCol w:w="4026"/>
              <w:gridCol w:w="441"/>
              <w:tblGridChange w:id="0">
                <w:tblGrid>
                  <w:gridCol w:w="5821"/>
                  <w:gridCol w:w="4918"/>
                  <w:gridCol w:w="4026"/>
                  <w:gridCol w:w="441"/>
                </w:tblGrid>
              </w:tblGridChange>
            </w:tblGrid>
            <w:tr>
              <w:trPr>
                <w:cantSplit w:val="0"/>
                <w:trHeight w:val="488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</w:tcPr>
                <w:p w:rsidR="00000000" w:rsidDel="00000000" w:rsidP="00000000" w:rsidRDefault="00000000" w:rsidRPr="00000000" w14:paraId="00000125">
                  <w:pPr>
                    <w:tabs>
                      <w:tab w:val="center" w:leader="none" w:pos="4677"/>
                      <w:tab w:val="right" w:leader="none" w:pos="9355"/>
                    </w:tabs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Заказчик</w:t>
                  </w:r>
                </w:p>
                <w:p w:rsidR="00000000" w:rsidDel="00000000" w:rsidP="00000000" w:rsidRDefault="00000000" w:rsidRPr="00000000" w14:paraId="00000126">
                  <w:pPr>
                    <w:tabs>
                      <w:tab w:val="center" w:leader="none" w:pos="4677"/>
                      <w:tab w:val="right" w:leader="none" w:pos="9355"/>
                    </w:tabs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_________ «___________________________»</w:t>
                  </w:r>
                </w:p>
                <w:p w:rsidR="00000000" w:rsidDel="00000000" w:rsidP="00000000" w:rsidRDefault="00000000" w:rsidRPr="00000000" w14:paraId="00000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leader="none" w:pos="4677"/>
                      <w:tab w:val="right" w:leader="none" w:pos="9355"/>
                    </w:tabs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______________________________________</w:t>
                  </w:r>
                </w:p>
                <w:p w:rsidR="00000000" w:rsidDel="00000000" w:rsidP="00000000" w:rsidRDefault="00000000" w:rsidRPr="00000000" w14:paraId="00000128">
                  <w:pPr>
                    <w:tabs>
                      <w:tab w:val="center" w:leader="none" w:pos="4677"/>
                      <w:tab w:val="right" w:leader="none" w:pos="9355"/>
                    </w:tabs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A">
                  <w:pPr>
                    <w:tabs>
                      <w:tab w:val="center" w:leader="none" w:pos="4677"/>
                      <w:tab w:val="right" w:leader="none" w:pos="9355"/>
                    </w:tabs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«</w:t>
                  </w:r>
                </w:p>
              </w:tc>
            </w:tr>
            <w:tr>
              <w:trPr>
                <w:cantSplit w:val="0"/>
                <w:trHeight w:val="1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B">
                  <w:pPr>
                    <w:tabs>
                      <w:tab w:val="center" w:leader="none" w:pos="4677"/>
                      <w:tab w:val="right" w:leader="none" w:pos="9355"/>
                    </w:tabs>
                    <w:rPr>
                      <w:b w:val="1"/>
                      <w:sz w:val="18"/>
                      <w:szCs w:val="18"/>
                    </w:rPr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___________________________/______________/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C">
                  <w:pPr>
                    <w:tabs>
                      <w:tab w:val="center" w:leader="none" w:pos="4677"/>
                      <w:tab w:val="right" w:leader="none" w:pos="9355"/>
                    </w:tabs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F">
            <w:pPr>
              <w:tabs>
                <w:tab w:val="center" w:leader="none" w:pos="4677"/>
                <w:tab w:val="right" w:leader="none" w:pos="935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М.П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677"/>
                <w:tab w:val="right" w:leader="none" w:pos="9355"/>
              </w:tabs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Генеральный директор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677"/>
                <w:tab w:val="right" w:leader="none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                                                                        _______________________/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Жуков А.Л.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0" w:top="142" w:left="1134" w:right="1134" w:header="708" w:footer="708"/>
      <w:cols w:equalWidth="0" w:num="2">
        <w:col w:space="708" w:w="6930.999999999999"/>
        <w:col w:space="0" w:w="6930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18" w:hanging="720"/>
      </w:pPr>
      <w:rPr/>
    </w:lvl>
    <w:lvl w:ilvl="4">
      <w:start w:val="1"/>
      <w:numFmt w:val="decimal"/>
      <w:lvlText w:val="%1.%2.%3.%4.%5."/>
      <w:lvlJc w:val="left"/>
      <w:pPr>
        <w:ind w:left="1344" w:hanging="1080"/>
      </w:pPr>
      <w:rPr/>
    </w:lvl>
    <w:lvl w:ilvl="5">
      <w:start w:val="1"/>
      <w:numFmt w:val="decimal"/>
      <w:lvlText w:val="%1.%2.%3.%4.%5.%6."/>
      <w:lvlJc w:val="left"/>
      <w:pPr>
        <w:ind w:left="1410" w:hanging="1080"/>
      </w:pPr>
      <w:rPr/>
    </w:lvl>
    <w:lvl w:ilvl="6">
      <w:start w:val="1"/>
      <w:numFmt w:val="decimal"/>
      <w:lvlText w:val="%1.%2.%3.%4.%5.%6.%7."/>
      <w:lvlJc w:val="left"/>
      <w:pPr>
        <w:ind w:left="1836" w:hanging="1440"/>
      </w:pPr>
      <w:rPr/>
    </w:lvl>
    <w:lvl w:ilvl="7">
      <w:start w:val="1"/>
      <w:numFmt w:val="decimal"/>
      <w:lvlText w:val="%1.%2.%3.%4.%5.%6.%7.%8."/>
      <w:lvlJc w:val="left"/>
      <w:pPr>
        <w:ind w:left="1902" w:hanging="1440"/>
      </w:pPr>
      <w:rPr/>
    </w:lvl>
    <w:lvl w:ilvl="8">
      <w:start w:val="1"/>
      <w:numFmt w:val="decimal"/>
      <w:lvlText w:val="%1.%2.%3.%4.%5.%6.%7.%8.%9."/>
      <w:lvlJc w:val="left"/>
      <w:pPr>
        <w:ind w:left="2328" w:hanging="180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3"/>
      <w:numFmt w:val="decimal"/>
      <w:lvlText w:val="%1.%2."/>
      <w:lvlJc w:val="left"/>
      <w:pPr>
        <w:ind w:left="42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18" w:hanging="720"/>
      </w:pPr>
      <w:rPr/>
    </w:lvl>
    <w:lvl w:ilvl="4">
      <w:start w:val="1"/>
      <w:numFmt w:val="decimal"/>
      <w:lvlText w:val="%1.%2.%3.%4.%5."/>
      <w:lvlJc w:val="left"/>
      <w:pPr>
        <w:ind w:left="1344" w:hanging="1080"/>
      </w:pPr>
      <w:rPr/>
    </w:lvl>
    <w:lvl w:ilvl="5">
      <w:start w:val="1"/>
      <w:numFmt w:val="decimal"/>
      <w:lvlText w:val="%1.%2.%3.%4.%5.%6."/>
      <w:lvlJc w:val="left"/>
      <w:pPr>
        <w:ind w:left="1410" w:hanging="1080"/>
      </w:pPr>
      <w:rPr/>
    </w:lvl>
    <w:lvl w:ilvl="6">
      <w:start w:val="1"/>
      <w:numFmt w:val="decimal"/>
      <w:lvlText w:val="%1.%2.%3.%4.%5.%6.%7."/>
      <w:lvlJc w:val="left"/>
      <w:pPr>
        <w:ind w:left="1836" w:hanging="1440"/>
      </w:pPr>
      <w:rPr/>
    </w:lvl>
    <w:lvl w:ilvl="7">
      <w:start w:val="1"/>
      <w:numFmt w:val="decimal"/>
      <w:lvlText w:val="%1.%2.%3.%4.%5.%6.%7.%8."/>
      <w:lvlJc w:val="left"/>
      <w:pPr>
        <w:ind w:left="1902" w:hanging="1440"/>
      </w:pPr>
      <w:rPr/>
    </w:lvl>
    <w:lvl w:ilvl="8">
      <w:start w:val="1"/>
      <w:numFmt w:val="decimal"/>
      <w:lvlText w:val="%1.%2.%3.%4.%5.%6.%7.%8.%9."/>
      <w:lvlJc w:val="left"/>
      <w:pPr>
        <w:ind w:left="2328" w:hanging="18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2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52" w:hanging="720"/>
      </w:pPr>
      <w:rPr/>
    </w:lvl>
    <w:lvl w:ilvl="3">
      <w:start w:val="1"/>
      <w:numFmt w:val="decimal"/>
      <w:lvlText w:val="%1.%2.%3.%4."/>
      <w:lvlJc w:val="left"/>
      <w:pPr>
        <w:ind w:left="918" w:hanging="720"/>
      </w:pPr>
      <w:rPr/>
    </w:lvl>
    <w:lvl w:ilvl="4">
      <w:start w:val="1"/>
      <w:numFmt w:val="decimal"/>
      <w:lvlText w:val="%1.%2.%3.%4.%5."/>
      <w:lvlJc w:val="left"/>
      <w:pPr>
        <w:ind w:left="1344" w:hanging="1080"/>
      </w:pPr>
      <w:rPr/>
    </w:lvl>
    <w:lvl w:ilvl="5">
      <w:start w:val="1"/>
      <w:numFmt w:val="decimal"/>
      <w:lvlText w:val="%1.%2.%3.%4.%5.%6."/>
      <w:lvlJc w:val="left"/>
      <w:pPr>
        <w:ind w:left="1410" w:hanging="1080"/>
      </w:pPr>
      <w:rPr/>
    </w:lvl>
    <w:lvl w:ilvl="6">
      <w:start w:val="1"/>
      <w:numFmt w:val="decimal"/>
      <w:lvlText w:val="%1.%2.%3.%4.%5.%6.%7."/>
      <w:lvlJc w:val="left"/>
      <w:pPr>
        <w:ind w:left="1836" w:hanging="1440"/>
      </w:pPr>
      <w:rPr/>
    </w:lvl>
    <w:lvl w:ilvl="7">
      <w:start w:val="1"/>
      <w:numFmt w:val="decimal"/>
      <w:lvlText w:val="%1.%2.%3.%4.%5.%6.%7.%8."/>
      <w:lvlJc w:val="left"/>
      <w:pPr>
        <w:ind w:left="1902" w:hanging="1440"/>
      </w:pPr>
      <w:rPr/>
    </w:lvl>
    <w:lvl w:ilvl="8">
      <w:start w:val="1"/>
      <w:numFmt w:val="decimal"/>
      <w:lvlText w:val="%1.%2.%3.%4.%5.%6.%7.%8.%9."/>
      <w:lvlJc w:val="left"/>
      <w:pPr>
        <w:ind w:left="2328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/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